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STAKLO DOM d.o.o. – pouzdan partner za kvalitetnu stolariju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Brend </w:t>
      </w:r>
      <w:r w:rsidDel="00000000" w:rsidR="00000000" w:rsidRPr="00000000">
        <w:rPr>
          <w:b w:val="1"/>
          <w:bCs w:val="1"/>
          <w:rtl w:val="0"/>
        </w:rPr>
        <w:t xml:space="preserve">Staklo Dom</w:t>
      </w:r>
      <w:r w:rsidDel="00000000" w:rsidR="00000000" w:rsidRPr="00000000">
        <w:rPr>
          <w:rtl w:val="0"/>
        </w:rPr>
        <w:t xml:space="preserve"> osnovan je 2009. godine i danas predstavlja jednu od vodećih hrvatskih tvrtki specijaliziranih za proizvodnju, isporuku i montažu PVC i aluminijske stolarije. Dugogodišnje iskustvo, stručan tim i kontinuirano ulaganje u tehnologiju omogućuju nam realizaciju i najzahtjevnijih projekata.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Našim klijentima pružamo kompletnu uslugu od stručnog savjetovanja i izrade ponude, preko precizne izmjere i proizvodnje, do profesionalne montaže. Također osiguravamo demontažu postojeće stolarije, odvoz i ekološko zbrinjavanje, kao i završne zidarske radove nakon ugradnje.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Suradnja s renomiranim svjetskim proizvođačima profila i okova kao što su GEALAN, G-U, FEAL jamči visoku kvalitetu, dugotrajnost i funkcionalnost naših proizvoda.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Naši proizvodni pogoni smješteni su u Livani pored Osijeka.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Razvijena mreža prodajno-izložbenih salona diljem Hrvatske (Zagreb, Split, Rijeka, Osijek, Zadar, Slavonski Brod, Đakovo, Karlovac, Varaždin, Šibenik, Vinkovci, Našice, Požega, Velika Gorica, Ivanić Grad) omogućuje nam dostupnost i brzu reakciju na zahtjeve klijenata.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danas smo uspješno realizirali više od 12.500 projekata u Hrvatskoj i inozemstvu, što potvrđuje našu pouzdanost i kvalitetu.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REFERENCE – GSKG (Grad Zagreb)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STAKLO DOM d.o.o.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 sklopu suradnje s GSKG-om uspješno smo realizirali projekte ugradnje ulaznih vrata i stubišne stolarije na sljedećim lokacijama: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Barčev trg 15 – ulazna vrata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Branimirova 7 – stubišna stolarija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Branimirova 9 – stubišna stolarija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Čakovečka 15 – stubišna stolarija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Drage Gervaisa 32 – ulazna vrata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Hanamanova 22 – stubišna stolarija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Hanamanova 28 – stubišna stolarija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Hanamanova 30 – stubišna stolarija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Hribarov prilaz 4 – stubišna stolarija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Kranjčevićeva 1 – ulazna vrata i stubišna stolarija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Kružna 80 – ulazna vrata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Kružna 82 – ulazna vrata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Kružna 84 – ulazna vrata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Medvedgradska 40 – stubišna stolarija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Milke Trnine 1 – stubišna stolarija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Milke Trnine 5 – stubišna stolarija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Milovana Kovačevića 2 – stubišna stolarija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Milovana Kovačevića 4 – stubišna stolarija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Milovana Kovačevića 6 – stubišna stolarija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Milovana Kovačevića 8 – stubišna stolarija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Omiška 14 – stubišna stolarija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Ozaljska 88 – stubišna stolarija i ulazna vrata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Pilarska 42 – stubišna stolarija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Selska 45 – stubišna stolarija i ulazna vrata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Siječanjska 11 – ulazna vrata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Siječanjska 9 – ulazna vrata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Stjepana Gradića 9 – stubišna stolarija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Sv. Mateja 35 – zamjena ulaznih vrata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Tratinska 57 – stubišna stolarija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Vankina 11–23 – zamjena ulaznih i podrumskih vrata na svim ulazima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Veslačka 10 – stubišna stolarija i ulazna vrata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Vladimira Varićaka 14 – stubišna stolarija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Vlaška 50a – ulazna vrata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Zvonimira Rogoza – stubišna stolarija i ulazna vrata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Svi radovi izvedeni su u skladu s tehničkim standardima i zahtjevima investitora, uz poštivanje rokova i visoku razinu kvalitete izvedbe.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Obratite nam se s povjerenjem.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ilnaslova">
    <w:name w:val="Stil naslova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 Unicode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xLBSXU4xu7TimnWGHgBGXXEEg==">CgMxLjA4AHIhMUFFN3Z2RFI5NjdWWFZHbVQ2MkRQM1p4b2dEUmZ0VXI1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2026-03-26T10:24:53Z</dcterms:created>
</cp:coreProperties>
</file>